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089-1_4seq1.xml.htm"/>
      <w:bookmarkStart w:id="1" w:name="kstm262408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Narayanan Vanitha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VISTRA (UK) LTD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3, 7TH FLOOR, 50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SW1H 0DB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UNITED KINGDOM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ReNew Energy Global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3"/>
        <w:gridCol w:w="772"/>
        <w:gridCol w:w="600"/>
        <w:gridCol w:w="347"/>
        <w:gridCol w:w="926"/>
        <w:gridCol w:w="449"/>
        <w:gridCol w:w="838"/>
        <w:gridCol w:w="1154"/>
        <w:gridCol w:w="991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25,959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0.0001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141,334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 grant of restricted stock units ("RSUs") pursuant to the Issuer's Non-Employee 2021 Incentive Award Plan. The RSUs vest on August 23, 2027, subject to the Reporting Person's continuous service through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Vanitha Narayanan, by Samir Rai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90723" TargetMode="External"/><Relationship Id="rId5" Type="http://schemas.openxmlformats.org/officeDocument/2006/relationships/hyperlink" Target="http://www.sec.gov/cgi-bin/browse-edgar?action=getcompany&amp;CIK=00018487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3336</Characters>
  <CharactersWithSpaces>3882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