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5383-2_4seq1.xml.htm"/>
      <w:bookmarkStart w:id="1" w:name="kstm2625383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Vaswani Kailash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VISTRA (UK) LTD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 7TH FLOOR, 50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SW1H 0DB</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ReNew Energy Global plc</w:t>
              </w:r>
            </w:hyperlink>
            <w:r>
              <w:rPr/>
              <w:t xml:space="preserve"> [ </w:t>
            </w:r>
            <w:r>
              <w:rPr>
                <w:rFonts w:ascii="Times;serif" w:hAnsi="Times;serif"/>
                <w:color w:val="0000FF"/>
                <w:sz w:val="24"/>
                <w:shd w:fill="FFFFFF" w:val="clear"/>
              </w:rPr>
              <w:t>RNW</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09/13/2026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8"/>
        <w:gridCol w:w="904"/>
        <w:gridCol w:w="773"/>
        <w:gridCol w:w="600"/>
        <w:gridCol w:w="351"/>
        <w:gridCol w:w="939"/>
        <w:gridCol w:w="463"/>
        <w:gridCol w:w="625"/>
        <w:gridCol w:w="1177"/>
        <w:gridCol w:w="1008"/>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25,862</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144,818</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grant of performance-based units, originally granted on 13 September, 2023, pursuant to the 2021 Incentive Award Plan, earned after the Issuer determined, as of September 13, 2026, that certain performance goals for the performance period ended 13 September, 2026 had been met.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Kailash Vaswani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2302" TargetMode="External"/><Relationship Id="rId5" Type="http://schemas.openxmlformats.org/officeDocument/2006/relationships/hyperlink" Target="http://www.sec.gov/cgi-bin/browse-edgar?action=getcompany&amp;CIK=00018487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3356</Characters>
  <CharactersWithSpaces>3905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