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RENEW ENERGY GLOBAL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12,562,449.00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2,048,643.00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12,562,449.00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2,048,643.00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14,611,092.00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CO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One or more of the investment management contracts that relates to these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provides that the applicable FRI affiliate share investment power over the securities held in a client's account covered by such contract with another entity. 2. Formerly in accordance with SEC Release No. 34-39538 (January 12, 1998), Franklin Mutual Advisers, Inc. ("FMA") and Brandywine Global Investment Management, LLC ("BGIM") reported beneficial ownership separately on a disaggregated basis from Franklin Resources, Inc. ("FRI") in reliance on such release. As of the calendar quarter ended March 31, 2026, FRI went through an internal realignment such that FMA and BGIM ceased to be disaggregated and ceased to report separately from FRI and FRI is now reporting beneficial ownership of equity securities attributed to FMA and BGIM aggregated with other equity securities that may be beneficially owned by investment management subsidiaries of and reported by FRI.</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76" w:orient="portrait"/>
          <w:cols w:equalWidth="0" w:num="1">
            <w:col w:w="11140"/>
          </w:cols>
          <w:pgMar w:left="320" w:top="102" w:right="439" w:bottom="0" w:gutter="0" w:footer="0" w:header="0"/>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76" w:orient="portrait"/>
          <w:cols w:equalWidth="0" w:num="1">
            <w:col w:w="11140"/>
          </w:cols>
          <w:pgMar w:left="320" w:top="102" w:right="439"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93"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93"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93" w:right="1440" w:bottom="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193" w:right="1440" w:bottom="0" w:gutter="0" w:footer="0" w:header="0"/>
          <w:type w:val="continuous"/>
        </w:sectPr>
      </w:pPr>
    </w:p>
    <w:bookmarkStart w:id="3" w:name="page4"/>
    <w:bookmarkEnd w:id="3"/>
    <w:p>
      <w:pPr>
        <w:spacing w:after="0" w:line="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TEMPLETON ASSET MANAGEMENT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4" w:orient="portrait"/>
          <w:cols w:equalWidth="0" w:num="1">
            <w:col w:w="11000"/>
          </w:cols>
          <w:pgMar w:left="360" w:top="639" w:right="53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12,408,157.00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2,048,643.00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12,408,157.00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2,048,643.00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14,456,800.00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74" w:orient="portrait"/>
          <w:cols w:equalWidth="0" w:num="2">
            <w:col w:w="1060" w:space="60"/>
            <w:col w:w="9880"/>
          </w:cols>
          <w:pgMar w:left="360" w:top="639" w:right="53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74" w:orient="portrait"/>
          <w:cols w:equalWidth="0" w:num="1">
            <w:col w:w="11000"/>
          </w:cols>
          <w:pgMar w:left="360" w:top="639" w:right="5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RENEW ENERGY GLOBAL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Vistra (UK) Ltd Suite 3, 7th Floor 50 Broadway, London, UNITED KINGDOM , SW1H 0DB</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(i): Franklin Resources, Inc. (ii): Charles B. Johnson (iii): Rupert H. Johnson, Jr. (iv): Templeton Asset Management Ltd.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(i), (ii), (iii): One Franklin Parkway San Mateo, CA 94403-1906 (iv): 7 Temasek Boulevard, #26-03 Suntec Tower One, 038987, Singapore</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Delaware; (ii), (iii): USA and (iv): Singapore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ectPr>
          <w:pgSz w:w="11900" w:h="16874" w:orient="portrait"/>
          <w:cols w:equalWidth="0" w:num="2">
            <w:col w:w="620" w:space="300"/>
            <w:col w:w="10080"/>
          </w:cols>
          <w:pgMar w:left="360" w:top="639" w:right="539" w:bottom="0" w:gutter="0" w:footer="0" w:header="0"/>
          <w:type w:val="continuous"/>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14,611,092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ectPr>
          <w:pgSz w:w="11900" w:h="16838" w:orient="portrait"/>
          <w:cols w:equalWidth="0" w:num="2">
            <w:col w:w="620" w:space="300"/>
            <w:col w:w="10220"/>
          </w:cols>
          <w:pgMar w:left="360" w:top="355"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355"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Resources, Inc.: 0 Charles B. Johnson: 0 Rupert H. Johnson, Jr.: 0 Franklin Templeton Investment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Management Limited: 154,292 Templeton Asset Management Ltd.: 12,408,157</w:t>
      </w:r>
    </w:p>
    <w:p>
      <w:pPr>
        <w:spacing w:after="0" w:line="263" w:lineRule="exact"/>
        <w:rPr>
          <w:sz w:val="20"/>
          <w:szCs w:val="20"/>
          <w:color w:val="auto"/>
        </w:rPr>
      </w:pPr>
    </w:p>
    <w:p>
      <w:pPr>
        <w:jc w:val="both"/>
        <w:ind w:right="6200" w:firstLine="6"/>
        <w:spacing w:after="0" w:line="509" w:lineRule="auto"/>
        <w:tabs>
          <w:tab w:leader="none" w:pos="31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Templeton Asset Management Ltd.: 2,048,643</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Resources, Inc.: 0 Charles B. Johnson: 0 Rupert H. Johnson, Jr.: 0 Franklin Templeton Investment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Management Limited: 154,292 Templeton Asset Management Ltd.: 12,408,157</w:t>
      </w:r>
    </w:p>
    <w:p>
      <w:pPr>
        <w:spacing w:after="0" w:line="263" w:lineRule="exact"/>
        <w:rPr>
          <w:sz w:val="20"/>
          <w:szCs w:val="20"/>
          <w:color w:val="auto"/>
        </w:rPr>
      </w:pPr>
    </w:p>
    <w:p>
      <w:pPr>
        <w:ind w:right="512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Templeton Asset Management Ltd.: 2,048,643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1"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220"/>
          </w:cols>
          <w:pgMar w:left="360" w:top="355" w:right="399" w:bottom="0" w:gutter="0" w:footer="0" w:header="0"/>
          <w:type w:val="continuous"/>
        </w:sectPr>
      </w:pPr>
    </w:p>
    <w:bookmarkStart w:id="5" w:name="page6"/>
    <w:bookmarkEnd w:id="5"/>
    <w:p>
      <w:pPr>
        <w:jc w:val="both"/>
        <w:ind w:left="960" w:right="40"/>
        <w:spacing w:after="0"/>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See Attached Exhibit C</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8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C. Mandia, Assistant Secretary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Charles B. Johnson pursuant</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to Power of Attorney attached to this Schedule</w:t>
      </w:r>
    </w:p>
    <w:p>
      <w:pPr>
        <w:ind w:left="6780"/>
        <w:spacing w:after="0"/>
        <w:rPr>
          <w:sz w:val="20"/>
          <w:szCs w:val="20"/>
          <w:color w:val="auto"/>
        </w:rPr>
      </w:pPr>
      <w:r>
        <w:rPr>
          <w:rFonts w:ascii="Times New Roman" w:cs="Times New Roman" w:eastAsia="Times New Roman" w:hAnsi="Times New Roman"/>
          <w:sz w:val="22"/>
          <w:szCs w:val="22"/>
          <w:color w:val="auto"/>
        </w:rPr>
        <w:t>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Rupert H. Johnson, Jr.</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pursuant to Power of Attorney attached to this</w:t>
      </w:r>
    </w:p>
    <w:p>
      <w:pPr>
        <w:ind w:left="6780"/>
        <w:spacing w:after="0"/>
        <w:rPr>
          <w:sz w:val="20"/>
          <w:szCs w:val="20"/>
          <w:color w:val="auto"/>
        </w:rPr>
      </w:pPr>
      <w:r>
        <w:rPr>
          <w:rFonts w:ascii="Times New Roman" w:cs="Times New Roman" w:eastAsia="Times New Roman" w:hAnsi="Times New Roman"/>
          <w:sz w:val="22"/>
          <w:szCs w:val="22"/>
          <w:color w:val="auto"/>
        </w:rPr>
        <w:t>Schedule 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TEMPLETON ASSET MANAGEMENT LTD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/s/Sean Chee Hong Chong</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Company Secretary of Templeton Asset</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Management Ltd.</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31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LIMITED POWER OF ATTORNEY FOR SECTION 13 AND 16 REPORTING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w:t>
      </w:r>
    </w:p>
    <w:p>
      <w:pPr>
        <w:sectPr>
          <w:pgSz w:w="11900" w:h="16838" w:orient="portrait"/>
          <w:cols w:equalWidth="0" w:num="1">
            <w:col w:w="11220"/>
          </w:cols>
          <w:pgMar w:left="320" w:top="111" w:right="359" w:bottom="0" w:gutter="0" w:footer="0" w:header="0"/>
        </w:sectPr>
      </w:pPr>
    </w:p>
    <w:bookmarkStart w:id="6" w:name="page7"/>
    <w:bookmarkEnd w:id="6"/>
    <w:p>
      <w:pPr>
        <w:spacing w:after="0" w:line="242" w:lineRule="auto"/>
        <w:rPr>
          <w:sz w:val="20"/>
          <w:szCs w:val="20"/>
          <w:color w:val="auto"/>
        </w:rPr>
      </w:pPr>
      <w:r>
        <w:rPr>
          <w:rFonts w:ascii="Times New Roman" w:cs="Times New Roman" w:eastAsia="Times New Roman" w:hAnsi="Times New Roman"/>
          <w:sz w:val="21"/>
          <w:szCs w:val="21"/>
          <w:color w:val="auto"/>
        </w:rPr>
        <w:t>the undersigned hereby authorizes any such person to release any such information to the undersigned and approves and ratifies any such release of information; and 3. 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/s/CHARLES B. JOHNSON Signature Charles B. Johnson Print Name LIMITED POWER OF ATTORNEY FOR SECTION 13 AND 16 REPORTING 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8" w:lineRule="exact"/>
        <w:rPr>
          <w:sz w:val="20"/>
          <w:szCs w:val="20"/>
          <w:color w:val="auto"/>
        </w:rPr>
      </w:pPr>
    </w:p>
    <w:p>
      <w:pPr>
        <w:ind w:right="20" w:firstLine="8"/>
        <w:spacing w:after="0" w:line="242" w:lineRule="auto"/>
        <w:tabs>
          <w:tab w:leader="none" w:pos="21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/s/RUPERT H. JOHNSON, JR. Signature Rupert H. Johnson, Jr. Print Name</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1"/>
          <w:szCs w:val="21"/>
          <w:color w:val="auto"/>
        </w:rPr>
        <w:t>Exhibit A: Joint Filing Agreement Exhibit B: Item 4 Ownership Exhibit C: Item 7 Identification and Classification of Subsidiaries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Franklin Resources, Inc Charles B. Johnson Rupert H. Johnson, Jr. By: /s/THOMAS C. MANDIA Assistant Secretary of Franklin Resources, Inc. Attorney-in-Fact for Charles B. Johnson pursuant to Power of Attorney attached to this Schedule 13G Attorney-in-Fact for Rupert H. Johnson, Jr. pursuant to Power of attached to this Schedule 13G Templeton Asset Management Ltd. By: /s/SEAN CHEE HONG CHONG Company Secretary of Templeton Asset Management Ltd. Exhibit B: Item 4 Ownership 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w:t>
      </w:r>
    </w:p>
    <w:p>
      <w:pPr>
        <w:sectPr>
          <w:pgSz w:w="11900" w:h="16838" w:orient="portrait"/>
          <w:cols w:equalWidth="0" w:num="1">
            <w:col w:w="11240"/>
          </w:cols>
          <w:pgMar w:left="320" w:top="111" w:right="339" w:bottom="0" w:gutter="0" w:footer="0" w:header="0"/>
        </w:sectPr>
      </w:pPr>
    </w:p>
    <w:bookmarkStart w:id="7" w:name="page8"/>
    <w:bookmarkEnd w:id="7"/>
    <w:p>
      <w:pPr>
        <w:spacing w:after="0" w:line="231" w:lineRule="auto"/>
        <w:rPr>
          <w:sz w:val="20"/>
          <w:szCs w:val="20"/>
          <w:color w:val="auto"/>
        </w:rPr>
      </w:pPr>
      <w:r>
        <w:rPr>
          <w:rFonts w:ascii="Times New Roman" w:cs="Times New Roman" w:eastAsia="Times New Roman" w:hAnsi="Times New Roman"/>
          <w:sz w:val="22"/>
          <w:szCs w:val="22"/>
          <w:color w:val="auto"/>
        </w:rPr>
        <w:t>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 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 for FRI.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13d-3, of any of the securities reported in this Schedule 13G. 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the Investment Management Subsidiaries provide investment management services. EXHIBIT C: Item 7 Identification and Classification of Subsidiaries Franklin Templeton Investment Management Limited: Item 3 Classification: 3(e) Templeton Asset Management Ltd.: Item 3 Classification: 3(e)</w:t>
      </w:r>
    </w:p>
    <w:sectPr>
      <w:pgSz w:w="11900" w:h="16838" w:orient="portrait"/>
      <w:cols w:equalWidth="0" w:num="1">
        <w:col w:w="11120"/>
      </w:cols>
      <w:pgMar w:left="36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2026-04-29T10:59:48Z</dcterms:created>
  <dcterms:modified xsi:type="dcterms:W3CDTF">2026-04-29T10:59:48Z</dcterms:modified>
</cp:coreProperties>
</file>